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0" distR="0" simplePos="0" locked="0" layoutInCell="1" allowOverlap="1" relativeHeight="2">
                <wp:simplePos x="0" y="0"/>
                <wp:positionH relativeFrom="column">
                  <wp:posOffset>-21590</wp:posOffset>
                </wp:positionH>
                <wp:positionV relativeFrom="paragraph">
                  <wp:posOffset>-137160</wp:posOffset>
                </wp:positionV>
                <wp:extent cx="6252210" cy="2343785"/>
                <wp:effectExtent l="0" t="0" r="0" b="0"/>
                <wp:wrapNone/>
                <wp:docPr id="1" name="Image1"/>
                <a:graphic xmlns:a="http://schemas.openxmlformats.org/drawingml/2006/main">
                  <a:graphicData uri="http://schemas.microsoft.com/office/word/2010/wordprocessingShape">
                    <wps:wsp>
                      <wps:cNvSpPr/>
                      <wps:spPr>
                        <a:xfrm>
                          <a:off x="0" y="0"/>
                          <a:ext cx="6251400" cy="234324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pt;height:184.45pt">
                <w10:wrap type="none"/>
                <v:fill o:detectmouseclick="t" on="false"/>
                <v:stroke color="black" joinstyle="round"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center"/>
        <w:rPr/>
      </w:pPr>
      <w:r>
        <w:rPr>
          <w:rFonts w:cs="Arial" w:ascii="Marianne" w:hAnsi="Marianne"/>
          <w:sz w:val="24"/>
          <w:szCs w:val="26"/>
        </w:rPr>
        <w:t>Réunion suite à l’absence de quorum le 21 juillet 2020</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0"/>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color w:val="auto"/>
                <w:sz w:val="26"/>
                <w:szCs w:val="26"/>
              </w:rPr>
            </w:pPr>
            <w:r>
              <w:rPr>
                <w:rFonts w:cs="Arial" w:ascii="Marianne" w:hAnsi="Marianne"/>
                <w:b/>
                <w:bCs/>
                <w:color w:val="auto" w:themeColor="background1"/>
                <w:sz w:val="26"/>
                <w:szCs w:val="26"/>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76" w:before="0" w:after="200"/>
              <w:jc w:val="center"/>
              <w:rPr>
                <w:rFonts w:ascii="Marianne" w:hAnsi="Marianne" w:cs="Arial"/>
                <w:b/>
                <w:b/>
                <w:bCs/>
                <w:color w:val="auto"/>
                <w:sz w:val="26"/>
                <w:szCs w:val="26"/>
              </w:rPr>
            </w:pPr>
            <w:r>
              <w:rPr>
                <w:rFonts w:cs="Arial" w:ascii="Marianne" w:hAnsi="Marianne"/>
                <w:b/>
                <w:bCs/>
                <w:color w:val="auto"/>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pPr>
      <w:r>
        <w:rPr>
          <w:rFonts w:cs="Arial" w:ascii="Marianne" w:hAnsi="Marianne"/>
          <w:spacing w:val="10"/>
          <w:sz w:val="22"/>
          <w:szCs w:val="24"/>
        </w:rPr>
        <w:tab/>
        <w:t>Il a été constaté que le conseil municipal de la commune de……………………………………………………………………....................… s’est réuni le 21 juillet de l’an deux mille vingt en application des articles L. 283 à L. 293 et R. 131 à R. 148 du code électoral. À cette date étaient présents les conseillers municipaux suivants) </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7"/>
        <w:gridCol w:w="3075"/>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1"/>
        <w:gridCol w:w="3075"/>
      </w:tblGrid>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Normal"/>
        <w:tabs>
          <w:tab w:val="clear" w:pos="708"/>
          <w:tab w:val="left" w:pos="7088" w:leader="dot"/>
          <w:tab w:val="left" w:pos="9781" w:leader="dot"/>
          <w:tab w:val="left" w:pos="15309" w:leader="dot"/>
        </w:tabs>
        <w:spacing w:lineRule="auto" w:line="276" w:before="120" w:after="120"/>
        <w:jc w:val="both"/>
        <w:rPr/>
      </w:pP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25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clear" w:pos="708"/>
          <w:tab w:val="left" w:pos="7088" w:leader="dot"/>
          <w:tab w:val="left" w:pos="9781" w:leader="dot"/>
          <w:tab w:val="left" w:pos="15309" w:leader="dot"/>
        </w:tabs>
        <w:spacing w:lineRule="auto" w:line="276" w:before="120" w:after="12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 </w:t>
      </w:r>
      <w:r>
        <w:rPr>
          <w:rStyle w:val="Ancredenotedebasdepage"/>
          <w:rFonts w:ascii="Marianne" w:hAnsi="Marianne"/>
          <w:b/>
          <w:spacing w:val="10"/>
          <w:sz w:val="22"/>
          <w:szCs w:val="24"/>
          <w:u w:val="single"/>
        </w:rPr>
        <w:footnoteReference w:id="4"/>
      </w:r>
      <w:r>
        <w:rPr>
          <w:rFonts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7"/>
        <w:gridCol w:w="3075"/>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7"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5"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u w:val="single" w:color="000000"/>
        </w:rPr>
      </w:r>
      <w:r>
        <w:br w:type="page"/>
      </w:r>
    </w:p>
    <w:p>
      <w:pPr>
        <w:pStyle w:val="Normal"/>
        <w:tabs>
          <w:tab w:val="clear" w:pos="708"/>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ascii="Marianne" w:hAnsi="Marianne"/>
          <w:spacing w:val="10"/>
          <w:sz w:val="22"/>
          <w:u w:val="single" w:color="000000"/>
        </w:rPr>
        <w:footnoteReference w:id="5"/>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1"/>
        <w:gridCol w:w="3075"/>
      </w:tblGrid>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1"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5"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et rappelé que le conseil municipal délibère valablement sans condition de quorum conformément à l’article 10 de la loi n° 2020-290 du 23 mars 2020 modifiée.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et leurs suppléants sont élus sur la même liste, sans débat, à la représentation proportionnelle suivant la règle de la plus forte moyenne, sans panachage ni vote préférentiel</w:t>
      </w:r>
      <w:r>
        <w:rPr>
          <w:rStyle w:val="Ancredenotedebasdepage"/>
          <w:rFonts w:ascii="Marianne" w:hAnsi="Marianne"/>
          <w:spacing w:val="10"/>
          <w:sz w:val="22"/>
        </w:rPr>
        <w:footnoteReference w:id="6"/>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pPr>
      <w:r>
        <w:rPr>
          <w:rFonts w:ascii="Marianne" w:hAnsi="Marianne"/>
          <w:spacing w:val="10"/>
          <w:sz w:val="22"/>
        </w:rPr>
        <w:tab/>
        <w:t>Le maire (ou son remplaçant) a également précisé que les membres du conseil municipal qui sont également députés, sénateurs, ou membres de l’Assemblée de Polynésie française peuvent participer à l’élection des délégués et suppléants mais ne peuvent être élus délégués ou suppléants (art. L. 282, L. 287 et L. 445 du code électoral).</w:t>
      </w:r>
    </w:p>
    <w:p>
      <w:pPr>
        <w:pStyle w:val="Normal"/>
        <w:widowControl w:val="false"/>
        <w:tabs>
          <w:tab w:val="clear" w:pos="708"/>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widowControl w:val="false"/>
        <w:tabs>
          <w:tab w:val="clear" w:pos="708"/>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clear" w:pos="708"/>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pPr>
      <w:r>
        <w:rPr>
          <w:rFonts w:ascii="Marianne" w:hAnsi="Marianne"/>
          <w:spacing w:val="10"/>
          <w:sz w:val="22"/>
        </w:rPr>
        <w:tab/>
        <w:t xml:space="preserve">Les candidats peuvent se présenter soit sur une liste comportant autant de noms qu’il y a de délégués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pPr>
      <w:r>
        <w:rPr>
          <w:rFonts w:cs="Arial" w:ascii="Marianne" w:hAnsi="Marianne"/>
          <w:b/>
          <w:spacing w:val="10"/>
          <w:sz w:val="26"/>
          <w:szCs w:val="26"/>
          <w:u w:val="single"/>
        </w:rPr>
        <w:t>É</w:t>
      </w:r>
      <w:r>
        <w:rPr>
          <w:rFonts w:ascii="Marianne" w:hAnsi="Marianne"/>
          <w:b/>
          <w:spacing w:val="10"/>
          <w:sz w:val="26"/>
          <w:szCs w:val="26"/>
          <w:u w:val="single"/>
        </w:rPr>
        <w:t>lection des délégués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sz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clear" w:pos="708"/>
          <w:tab w:val="left" w:pos="9639" w:leader="dot"/>
          <w:tab w:val="left" w:pos="15168" w:leader="dot"/>
        </w:tabs>
        <w:spacing w:before="120" w:after="120"/>
        <w:jc w:val="both"/>
        <w:rPr/>
      </w:pPr>
      <w:r>
        <w:rPr>
          <w:rFonts w:ascii="Marianne" w:hAnsi="Marianne"/>
          <w:spacing w:val="10"/>
          <w:sz w:val="22"/>
        </w:rPr>
        <w:t xml:space="preserve">          </w:t>
      </w:r>
      <w:r>
        <w:rPr>
          <w:rFonts w:ascii="Marianne" w:hAnsi="Marianne"/>
          <w:spacing w:val="10"/>
          <w:sz w:val="22"/>
        </w:rPr>
        <w:t xml:space="preserve">Les mandats de délégués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à élire. Il est attribué à chaque liste autant de mandats de délégués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clear" w:pos="708"/>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ne comptant pas de communes associées, il n’est procédé qu’à l’attribution de sièges de suppléants.</w:t>
      </w:r>
    </w:p>
    <w:tbl>
      <w:tblPr>
        <w:tblStyle w:val="Grilledutableau"/>
        <w:tblW w:w="9962" w:type="dxa"/>
        <w:jc w:val="center"/>
        <w:tblInd w:w="0" w:type="dxa"/>
        <w:tblCellMar>
          <w:top w:w="0" w:type="dxa"/>
          <w:left w:w="108" w:type="dxa"/>
          <w:bottom w:w="0" w:type="dxa"/>
          <w:right w:w="108" w:type="dxa"/>
        </w:tblCellMar>
        <w:tblLook w:val="04a0"/>
      </w:tblPr>
      <w:tblGrid>
        <w:gridCol w:w="3156"/>
        <w:gridCol w:w="1841"/>
        <w:gridCol w:w="3137"/>
        <w:gridCol w:w="1827"/>
      </w:tblGrid>
      <w:tr>
        <w:trPr>
          <w:trHeight w:val="1894" w:hRule="atLeast"/>
        </w:trPr>
        <w:tc>
          <w:tcPr>
            <w:tcW w:w="3156" w:type="dxa"/>
            <w:tcBorders/>
            <w:shd w:fill="auto" w:val="clea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w:t>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Suffrages obtenus</w:t>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7" w:type="dxa"/>
            <w:tcBorders/>
            <w:shd w:fill="auto" w:val="clear"/>
          </w:tcPr>
          <w:p>
            <w:pPr>
              <w:pStyle w:val="Entte"/>
              <w:tabs>
                <w:tab w:val="left" w:pos="4113" w:leader="dot"/>
                <w:tab w:val="center" w:pos="4536" w:leader="none"/>
                <w:tab w:val="right" w:pos="9072" w:leader="none"/>
              </w:tabs>
              <w:spacing w:lineRule="auto" w:line="240"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before="120" w:after="120"/>
        <w:jc w:val="both"/>
        <w:rPr/>
      </w:pPr>
      <w:r>
        <w:rPr>
          <w:rFonts w:ascii="Marianne" w:hAnsi="Marianne"/>
          <w:spacing w:val="10"/>
          <w:sz w:val="22"/>
        </w:rPr>
        <w:tab/>
        <w:t>Le maire (ou son remplaçant) a proclamé élus délégués les candidats des listes ayant obtenu des mandats de délégués dans l’ordre de présentation sur chaque liste et dans la limite du nombre de mandats de délégués obtenus, conformément à la feuille de proclamation nominative jointe au présent procès-verbal.</w:t>
      </w:r>
    </w:p>
    <w:p>
      <w:pPr>
        <w:pStyle w:val="Normal"/>
        <w:spacing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Refus des délégués</w:t>
      </w:r>
      <w:r>
        <w:rPr>
          <w:rStyle w:val="Ancredenotedebasdepage"/>
          <w:rFonts w:cs="Arial" w:ascii="Marianne" w:hAnsi="Marianne"/>
          <w:spacing w:val="10"/>
          <w:sz w:val="22"/>
          <w:szCs w:val="26"/>
          <w:vertAlign w:val="superscript"/>
        </w:rPr>
        <w:footnoteReference w:id="7"/>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(L. 289)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 le premier candidat non élu de la même liste devient suppléant.</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spacing w:val="10"/>
          <w:sz w:val="22"/>
          <w:szCs w:val="26"/>
        </w:rPr>
        <w:footnoteReference w:id="8"/>
      </w:r>
    </w:p>
    <w:p>
      <w:pPr>
        <w:pStyle w:val="Normal"/>
        <w:spacing w:before="120" w:after="120"/>
        <w:jc w:val="both"/>
        <w:rPr/>
      </w:pPr>
      <w:r>
        <w:rPr>
          <w:rFonts w:ascii="Marianne" w:hAnsi="Marianne"/>
          <w:spacing w:val="10"/>
          <w:sz w:val="22"/>
        </w:rPr>
        <w:tab/>
        <w:t>Dans les communes de 9 000 habitants et plus ne comptant pas de communes associées,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ou membre de l’Assemblée de Polynésie française,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spacing w:val="10"/>
          <w:sz w:val="22"/>
          <w:szCs w:val="26"/>
        </w:rPr>
        <w:footnoteReference w:id="9"/>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r>
        <w:rPr>
          <w:rStyle w:val="Ancredenotedebasdepage"/>
          <w:rFonts w:ascii="Marianne" w:hAnsi="Marianne"/>
          <w:b/>
          <w:spacing w:val="10"/>
          <w:sz w:val="24"/>
        </w:rPr>
        <w:footnoteReference w:id="10"/>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 xml:space="preserve">Le présent procès-verbal, dressé et clos le 25 juillet 2020 à …………………….... heures et ……………………….. minutes, en triple exemplaire,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et suppléants</w:t>
      </w:r>
      <w:r>
        <w:rPr>
          <w:rFonts w:ascii="Marianne" w:hAnsi="Marianne"/>
          <w:sz w:val="22"/>
          <w:szCs w:val="22"/>
        </w:rPr>
        <w:t xml:space="preserve"> représentant la commune de ……………………………………………………………</w:t>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candidats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clear" w:pos="708"/>
          <w:tab w:val="left" w:pos="6095" w:leader="none"/>
        </w:tabs>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1971987"/>
    </w:sdtPr>
    <w:sdtContent>
      <w:p>
        <w:pPr>
          <w:pStyle w:val="Pieddepage"/>
          <w:jc w:val="center"/>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0</w:t>
        </w:r>
        <w:r>
          <w:rPr>
            <w:sz w:val="22"/>
            <w:rFonts w:cs="Arial" w:ascii="Marianne" w:hAnsi="Marianne"/>
          </w:rP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Caractresdenotedebasdepage"/>
        </w:rPr>
        <w:footnoteRef/>
      </w:r>
      <w:r>
        <w:rPr/>
      </w:r>
    </w:p>
    <w:p>
      <w:pPr>
        <w:pStyle w:val="Notedebasdepage"/>
        <w:spacing w:before="40" w:after="40"/>
        <w:ind w:left="142" w:hanging="142"/>
        <w:jc w:val="both"/>
        <w:rPr>
          <w:rFonts w:ascii="Marianne" w:hAnsi="Marianne" w:cs="Arial"/>
        </w:rPr>
      </w:pPr>
      <w:r>
        <w:rPr>
          <w:rFonts w:cs="Arial" w:ascii="Marianne" w:hAnsi="Marianne"/>
        </w:rPr>
        <w:tab/>
        <w:t xml:space="preserve"> </w:t>
      </w:r>
      <w:r>
        <w:rPr>
          <w:rFonts w:cs="Arial" w:ascii="Marianne" w:hAnsi="Marianne"/>
        </w:rPr>
        <w:t>Indiquer les nom et prénom(s) d’un conseiller par case.</w:t>
      </w:r>
    </w:p>
    <w:p>
      <w:pPr>
        <w:pStyle w:val="Notedebasdepage"/>
        <w:ind w:left="142" w:hanging="142"/>
        <w:jc w:val="both"/>
        <w:rPr/>
      </w:pPr>
      <w:r>
        <w:rPr/>
      </w:r>
    </w:p>
  </w:footnote>
  <w:footnote w:id="3">
    <w:p>
      <w:pPr>
        <w:pStyle w:val="Normal"/>
        <w:rPr/>
      </w:pPr>
      <w:r>
        <w:rPr>
          <w:rStyle w:val="Caractresdenotedebasdepage"/>
        </w:rPr>
        <w:footnoteRef/>
      </w:r>
      <w:r>
        <w:rPr/>
      </w:r>
    </w:p>
    <w:p>
      <w:pPr>
        <w:pStyle w:val="Notedebasdepage"/>
        <w:spacing w:before="40" w:after="40"/>
        <w:ind w:left="284" w:hanging="142"/>
        <w:jc w:val="both"/>
        <w:rPr/>
      </w:pPr>
      <w:r>
        <w:rPr>
          <w:rFonts w:ascii="Marianne" w:hAnsi="Marianne"/>
        </w:rPr>
        <w:tab/>
        <w:t xml:space="preserve"> </w:t>
      </w:r>
      <w:r>
        <w:rPr>
          <w:rFonts w:cs="Arial" w:ascii="Marianne" w:hAnsi="Marianne"/>
        </w:rPr>
        <w:t>Trois jours au moins doivent séparer la première réunion de la seconde.</w:t>
      </w:r>
    </w:p>
  </w:footnote>
  <w:footnote w:id="4">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Dans les communes de 9 000 habitants et plus, ils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w:t>
      </w:r>
    </w:p>
  </w:footnote>
  <w:footnote w:id="5">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Préciser, s’ils sont excusés, s’ils ont donné pouvoir et le cas échéant à qui (art. L. 289 du code électoral). Un même conseiller ne peut être porteur que d'un seul pouvoir qui est toujours révocable.</w:t>
      </w:r>
    </w:p>
  </w:footnote>
  <w:footnote w:id="6">
    <w:p>
      <w:pPr>
        <w:pStyle w:val="Normal"/>
        <w:rPr/>
      </w:pPr>
      <w:r>
        <w:rPr>
          <w:rStyle w:val="Caractresdenotedebasdepage"/>
        </w:rPr>
        <w:footnoteRef/>
      </w:r>
      <w:r>
        <w:rPr/>
      </w:r>
    </w:p>
    <w:p>
      <w:pPr>
        <w:pStyle w:val="Notedebasdepage"/>
        <w:spacing w:before="40" w:after="40"/>
        <w:ind w:left="284" w:hanging="142"/>
        <w:jc w:val="both"/>
        <w:rPr/>
      </w:pPr>
      <w:r>
        <w:rPr>
          <w:rFonts w:ascii="Marianne" w:hAnsi="Marianne"/>
        </w:rPr>
        <w:tab/>
        <w:t xml:space="preserve"> </w:t>
      </w:r>
      <w:r>
        <w:rPr>
          <w:rFonts w:cs="Arial" w:ascii="Marianne" w:hAnsi="Marianne"/>
        </w:rPr>
        <w:t xml:space="preserve">Dans les communes de 1 000 à 8 999 habitants et dans les communes de 9 000 à 30 799 comptant des communes associées, il est procédé à l’attribution de sièges de délégués et de suppléants. Dans  les communes de 9 000 à 30 799 habitants ne comptant pas de communes associées, il n’est procédé qu’à l’attribution de sièges de suppléants. </w:t>
      </w:r>
    </w:p>
    <w:p>
      <w:pPr>
        <w:pStyle w:val="Notedebasdepage"/>
        <w:rPr/>
      </w:pPr>
      <w:r>
        <w:rPr/>
      </w:r>
    </w:p>
  </w:footnote>
  <w:footnote w:id="7">
    <w:p>
      <w:pPr>
        <w:pStyle w:val="Normal"/>
        <w:rPr/>
      </w:pPr>
      <w:r>
        <w:rPr>
          <w:rStyle w:val="Caractresdenotedebasdepage"/>
        </w:rPr>
        <w:footnoteRef/>
      </w:r>
      <w:r>
        <w:rPr/>
      </w:r>
    </w:p>
    <w:p>
      <w:pPr>
        <w:pStyle w:val="Notedebasdepage"/>
        <w:spacing w:before="40" w:after="40"/>
        <w:ind w:left="284" w:hanging="142"/>
        <w:jc w:val="both"/>
        <w:rPr/>
      </w:pPr>
      <w:r>
        <w:rPr>
          <w:rFonts w:ascii="Marianne" w:hAnsi="Marianne"/>
        </w:rPr>
        <w:tab/>
        <w:t xml:space="preserve"> </w:t>
      </w:r>
      <w:r>
        <w:rPr>
          <w:rFonts w:cs="Arial" w:ascii="Marianne" w:hAnsi="Marianne"/>
        </w:rPr>
        <w:t>Rayer le 4.3. en l’absence de refus du ou des délégués avant l’élection des suppléants.</w:t>
      </w:r>
    </w:p>
  </w:footnote>
  <w:footnote w:id="8">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Supprimer le 5 dans les communes de moins de 9 000 habitants.</w:t>
      </w:r>
    </w:p>
  </w:footnote>
  <w:footnote w:id="9">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0">
    <w:p>
      <w:pPr>
        <w:pStyle w:val="Normal"/>
        <w:rPr/>
      </w:pPr>
      <w:r>
        <w:rPr>
          <w:rStyle w:val="Caractresdenotedebasdepage"/>
        </w:rPr>
        <w:footnoteRef/>
      </w:r>
      <w:r>
        <w:rPr/>
      </w:r>
    </w:p>
    <w:p>
      <w:pPr>
        <w:pStyle w:val="Notedebasdepage"/>
        <w:spacing w:before="40" w:after="40"/>
        <w:ind w:left="142" w:hanging="142"/>
        <w:jc w:val="both"/>
        <w:rPr/>
      </w:pP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7"/>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2">
    <w:name w:val="ListLabel 2"/>
    <w:qFormat/>
    <w:rPr>
      <w:rFonts w:ascii="Marianne" w:hAnsi="Marianne"/>
      <w:b/>
      <w:sz w:val="2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tedebasdepage">
    <w:name w:val="Footnote Text"/>
    <w:basedOn w:val="Normal"/>
    <w:link w:val="NotedebasdepageCar"/>
    <w:semiHidden/>
    <w:rsid w:val="006356d7"/>
    <w:pPr/>
    <w:rPr/>
  </w:style>
  <w:style w:type="paragraph" w:styleId="Entte">
    <w:name w:val="Header"/>
    <w:basedOn w:val="Normal"/>
    <w:link w:val="En-tteCar"/>
    <w:unhideWhenUsed/>
    <w:rsid w:val="008d0ca7"/>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8d0ca7"/>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460D2-E706-4AA3-BCFD-CAC3EC24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LibreOffice/6.2.6.2$Windows_X86_64 LibreOffice_project/684e730861356e74889dfe6dbddd3562aae2e6ad</Application>
  <Pages>11</Pages>
  <Words>2206</Words>
  <Characters>12761</Characters>
  <CharactersWithSpaces>14966</CharactersWithSpaces>
  <Paragraphs>106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2020-06-25T10:30:00Z</dcterms:created>
  <dc:creator>TAVERNIERAN</dc:creator>
  <dc:description/>
  <dc:language>fr-FR</dc:language>
  <cp:lastModifiedBy/>
  <dcterms:modified xsi:type="dcterms:W3CDTF">2020-07-17T14:55:36Z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